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27" w:rsidRDefault="00D10427" w:rsidP="00D10427">
      <w:pPr>
        <w:spacing w:after="200"/>
        <w:jc w:val="center"/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7" descr="Описание: 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27" w:rsidRDefault="00D10427" w:rsidP="00D10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</w:t>
      </w:r>
    </w:p>
    <w:p w:rsidR="00D10427" w:rsidRDefault="00D10427" w:rsidP="00D10427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ПОДОВИННОГО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br/>
        <w:t>ОКТЯБРЬСКОГО МУНИЦИПАЛЬНОГО РАЙОНА</w:t>
      </w:r>
    </w:p>
    <w:p w:rsidR="00D10427" w:rsidRDefault="00D10427" w:rsidP="00D10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D10427" w:rsidRDefault="00D10427" w:rsidP="00D10427">
      <w:pPr>
        <w:jc w:val="center"/>
        <w:rPr>
          <w:b/>
          <w:sz w:val="28"/>
          <w:szCs w:val="28"/>
        </w:rPr>
      </w:pPr>
    </w:p>
    <w:p w:rsidR="00D10427" w:rsidRDefault="00D10427" w:rsidP="00D10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0427" w:rsidRDefault="00D10427" w:rsidP="00D104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D10427" w:rsidRDefault="00D10427" w:rsidP="00D1042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08.02.2016г.   № 3 </w:t>
      </w:r>
    </w:p>
    <w:p w:rsidR="00D10427" w:rsidRDefault="00D10427" w:rsidP="00D10427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489"/>
        <w:gridCol w:w="448"/>
        <w:gridCol w:w="4916"/>
      </w:tblGrid>
      <w:tr w:rsidR="00D10427" w:rsidRPr="00176BA8" w:rsidTr="00013088">
        <w:trPr>
          <w:trHeight w:val="454"/>
        </w:trPr>
        <w:tc>
          <w:tcPr>
            <w:tcW w:w="4584" w:type="dxa"/>
            <w:vAlign w:val="center"/>
          </w:tcPr>
          <w:p w:rsidR="00D10427" w:rsidRPr="00176BA8" w:rsidRDefault="00D10427" w:rsidP="00013088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76BA8">
              <w:rPr>
                <w:color w:val="0D0D0D" w:themeColor="text1" w:themeTint="F2"/>
                <w:sz w:val="28"/>
                <w:szCs w:val="28"/>
              </w:rPr>
              <w:t>Об утверждении муниципальной программы</w:t>
            </w:r>
            <w:proofErr w:type="gramStart"/>
            <w:r w:rsidRPr="00176BA8">
              <w:rPr>
                <w:color w:val="0D0D0D" w:themeColor="text1" w:themeTint="F2"/>
                <w:sz w:val="28"/>
                <w:szCs w:val="28"/>
              </w:rPr>
              <w:t>««</w:t>
            </w:r>
            <w:proofErr w:type="gramEnd"/>
            <w:r w:rsidRPr="00176BA8">
              <w:rPr>
                <w:color w:val="0D0D0D" w:themeColor="text1" w:themeTint="F2"/>
                <w:sz w:val="28"/>
                <w:szCs w:val="28"/>
              </w:rPr>
              <w:t>Комплексное развитие систем коммунальной инфраструктуры» в Подовинном сельском поселении Октябрьского муниципального района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Челябинской области на 2016</w:t>
            </w:r>
            <w:r w:rsidRPr="00176BA8">
              <w:rPr>
                <w:color w:val="0D0D0D" w:themeColor="text1" w:themeTint="F2"/>
                <w:sz w:val="28"/>
                <w:szCs w:val="28"/>
              </w:rPr>
              <w:t xml:space="preserve"> – 2020 годы»</w:t>
            </w:r>
          </w:p>
        </w:tc>
        <w:tc>
          <w:tcPr>
            <w:tcW w:w="468" w:type="dxa"/>
          </w:tcPr>
          <w:p w:rsidR="00D10427" w:rsidRPr="00176BA8" w:rsidRDefault="00D10427" w:rsidP="00013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vAlign w:val="center"/>
          </w:tcPr>
          <w:p w:rsidR="00D10427" w:rsidRPr="00176BA8" w:rsidRDefault="00D10427" w:rsidP="000130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0427" w:rsidRDefault="00D10427" w:rsidP="00D10427">
      <w:pPr>
        <w:jc w:val="both"/>
        <w:rPr>
          <w:sz w:val="28"/>
        </w:rPr>
      </w:pPr>
    </w:p>
    <w:p w:rsidR="00D10427" w:rsidRDefault="00D10427" w:rsidP="00D10427">
      <w:pPr>
        <w:jc w:val="both"/>
        <w:rPr>
          <w:sz w:val="28"/>
        </w:rPr>
      </w:pPr>
    </w:p>
    <w:p w:rsidR="00D10427" w:rsidRDefault="00D10427" w:rsidP="00D10427">
      <w:pPr>
        <w:jc w:val="both"/>
        <w:rPr>
          <w:sz w:val="28"/>
        </w:rPr>
      </w:pPr>
    </w:p>
    <w:p w:rsidR="00D10427" w:rsidRDefault="00D10427" w:rsidP="00D10427">
      <w:pPr>
        <w:jc w:val="both"/>
        <w:rPr>
          <w:b/>
          <w:sz w:val="28"/>
        </w:rPr>
      </w:pPr>
      <w:r>
        <w:rPr>
          <w:sz w:val="28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</w:t>
      </w:r>
      <w:r>
        <w:rPr>
          <w:color w:val="000000"/>
          <w:sz w:val="28"/>
          <w:szCs w:val="28"/>
        </w:rPr>
        <w:t>Федеральной целевой программой «Комплексная программа модер</w:t>
      </w:r>
      <w:r w:rsidR="0020787E">
        <w:rPr>
          <w:color w:val="000000"/>
          <w:sz w:val="28"/>
          <w:szCs w:val="28"/>
        </w:rPr>
        <w:t>низации и реформирования на 2016</w:t>
      </w:r>
      <w:r>
        <w:rPr>
          <w:color w:val="000000"/>
          <w:sz w:val="28"/>
          <w:szCs w:val="28"/>
        </w:rPr>
        <w:t>-2020 годы»,</w:t>
      </w:r>
    </w:p>
    <w:p w:rsidR="00D10427" w:rsidRDefault="00D10427" w:rsidP="00D10427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ПОСТАНОВЛЯЮ:</w:t>
      </w:r>
    </w:p>
    <w:p w:rsidR="00D10427" w:rsidRDefault="00D10427" w:rsidP="00D10427">
      <w:pPr>
        <w:jc w:val="both"/>
        <w:rPr>
          <w:b/>
          <w:bCs/>
          <w:sz w:val="27"/>
          <w:szCs w:val="27"/>
        </w:rPr>
      </w:pPr>
    </w:p>
    <w:p w:rsidR="00D10427" w:rsidRDefault="00D10427" w:rsidP="00D10427">
      <w:pPr>
        <w:jc w:val="both"/>
        <w:rPr>
          <w:b/>
          <w:sz w:val="28"/>
        </w:rPr>
      </w:pPr>
    </w:p>
    <w:p w:rsidR="00D10427" w:rsidRDefault="00D10427" w:rsidP="00D10427">
      <w:pPr>
        <w:jc w:val="both"/>
        <w:rPr>
          <w:sz w:val="28"/>
        </w:rPr>
      </w:pPr>
      <w:r>
        <w:rPr>
          <w:sz w:val="28"/>
        </w:rPr>
        <w:t xml:space="preserve">          1. Утвердить  программу комплексного развития систем коммунальной инфраструктуры Подовинного сельского поселения  Октябрьского муниципального района (Приложение).</w:t>
      </w:r>
    </w:p>
    <w:p w:rsidR="00D10427" w:rsidRDefault="00D10427" w:rsidP="00D10427">
      <w:pPr>
        <w:jc w:val="both"/>
        <w:rPr>
          <w:sz w:val="28"/>
        </w:rPr>
      </w:pPr>
      <w:r>
        <w:rPr>
          <w:sz w:val="28"/>
        </w:rPr>
        <w:t xml:space="preserve">          2. Настоящее постановление  подлежит размещению на официальном сайте администрации Подовинного сельского поселения Октябрьского муниципального района.</w:t>
      </w:r>
    </w:p>
    <w:p w:rsidR="00D10427" w:rsidRDefault="00D10427" w:rsidP="00D10427">
      <w:pPr>
        <w:jc w:val="both"/>
        <w:rPr>
          <w:sz w:val="28"/>
        </w:rPr>
      </w:pPr>
      <w:r>
        <w:rPr>
          <w:sz w:val="28"/>
        </w:rPr>
        <w:t xml:space="preserve">  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D10427" w:rsidRDefault="00D10427" w:rsidP="00D10427">
      <w:pPr>
        <w:jc w:val="both"/>
        <w:rPr>
          <w:sz w:val="28"/>
        </w:rPr>
      </w:pPr>
      <w:r>
        <w:rPr>
          <w:sz w:val="28"/>
        </w:rPr>
        <w:t xml:space="preserve">          4. Постановление вступает в силу со дня его подписания.</w:t>
      </w:r>
    </w:p>
    <w:p w:rsidR="00D10427" w:rsidRDefault="00D10427" w:rsidP="00D10427">
      <w:pPr>
        <w:jc w:val="both"/>
        <w:rPr>
          <w:sz w:val="28"/>
        </w:rPr>
      </w:pPr>
    </w:p>
    <w:p w:rsidR="00D10427" w:rsidRDefault="00D10427" w:rsidP="00D10427">
      <w:pPr>
        <w:jc w:val="both"/>
        <w:rPr>
          <w:sz w:val="28"/>
        </w:rPr>
      </w:pPr>
    </w:p>
    <w:p w:rsidR="00D10427" w:rsidRPr="0020787E" w:rsidRDefault="00D10427" w:rsidP="00D10427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</w:t>
      </w:r>
      <w:r w:rsidRPr="0020787E">
        <w:rPr>
          <w:sz w:val="28"/>
          <w:szCs w:val="28"/>
        </w:rPr>
        <w:t xml:space="preserve">Глава Подовинного </w:t>
      </w:r>
    </w:p>
    <w:p w:rsidR="00D10427" w:rsidRDefault="00D10427" w:rsidP="00D10427">
      <w:pPr>
        <w:jc w:val="both"/>
        <w:rPr>
          <w:sz w:val="28"/>
          <w:szCs w:val="28"/>
        </w:rPr>
      </w:pPr>
      <w:r w:rsidRPr="0020787E">
        <w:rPr>
          <w:sz w:val="28"/>
          <w:szCs w:val="28"/>
        </w:rPr>
        <w:t xml:space="preserve">      сельского поселения                                            </w:t>
      </w:r>
      <w:proofErr w:type="spellStart"/>
      <w:r w:rsidRPr="0020787E">
        <w:rPr>
          <w:sz w:val="28"/>
          <w:szCs w:val="28"/>
        </w:rPr>
        <w:t>В.С.Кузьменко</w:t>
      </w:r>
      <w:proofErr w:type="spellEnd"/>
    </w:p>
    <w:p w:rsidR="004F280B" w:rsidRPr="0020787E" w:rsidRDefault="004F280B" w:rsidP="00D10427">
      <w:pPr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lastRenderedPageBreak/>
        <w:t xml:space="preserve">УТВЕРЖДЕНА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>Постановлением Администрации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 xml:space="preserve">Подовинного сельского поселения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 xml:space="preserve">Октябрьского муниципального района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 xml:space="preserve">Челябинской области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 xml:space="preserve">от </w:t>
      </w:r>
      <w:r>
        <w:rPr>
          <w:sz w:val="28"/>
          <w:szCs w:val="28"/>
        </w:rPr>
        <w:t>08.02.2016</w:t>
      </w:r>
      <w:r w:rsidRPr="00B06C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>МУНИЦИПАЛЬНАЯ ЦЕЛЕВАЯ ПРОГРАММА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06C0E">
        <w:rPr>
          <w:sz w:val="28"/>
          <w:szCs w:val="28"/>
        </w:rPr>
        <w:t>«Комплексное развитие систем коммунальной инфраструктуры» в Подовинном сельском поселении Октябрьского муниципального района Челябинской области на 2016 – 2020 годы</w:t>
      </w:r>
    </w:p>
    <w:p w:rsidR="004F280B" w:rsidRPr="00B06C0E" w:rsidRDefault="004F280B" w:rsidP="004F28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>ПАСПОРТ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06C0E">
        <w:rPr>
          <w:sz w:val="28"/>
          <w:szCs w:val="28"/>
        </w:rPr>
        <w:t>муниципальной целевой программы «Комплексное развитие систем коммунальной инфраструктуры» в Подовинном сельском поселении Октябрьского муниципального района Челябинской области на 2016 – 2020 годы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708" w:type="dxa"/>
        <w:tblLook w:val="04A0"/>
      </w:tblPr>
      <w:tblGrid>
        <w:gridCol w:w="3008"/>
        <w:gridCol w:w="510"/>
        <w:gridCol w:w="6190"/>
      </w:tblGrid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«Комплексное развитие систем коммунальной инфраструктуры» в Подовинном сельском поселении Октябрьского муниципального района Челябинской области на 2016 – 2020 годы  (далее именуется – программа)</w:t>
            </w:r>
          </w:p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Муниципальный  заказчик</w:t>
            </w: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Администрация Подовинного сельского поселения Октябрьского муниципального района</w:t>
            </w:r>
          </w:p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Администрация Подовинного сельского поселения Октябрьского муниципального района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комплексное решение проблемы перехода к устойчивому функционированию и развитию жилищно-коммунального хозяйства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модернизация, реконструкция и капитальный ремонт объектов коммунальной инфраструктуры с высоким уровнем износа;</w:t>
            </w: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инфраструктуры;</w:t>
            </w: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инфраструктуры;</w:t>
            </w:r>
          </w:p>
          <w:p w:rsidR="004F280B" w:rsidRPr="00B06C0E" w:rsidRDefault="004F280B" w:rsidP="00F8491E">
            <w:pPr>
              <w:pStyle w:val="BodyTextIndent3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Содержание и ремонт автомобильных дорог;</w:t>
            </w:r>
          </w:p>
          <w:p w:rsidR="004F280B" w:rsidRPr="00B06C0E" w:rsidRDefault="004F280B" w:rsidP="00F8491E">
            <w:pPr>
              <w:pStyle w:val="BodyTextIndent3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 xml:space="preserve">Благоустройство территории Подовинного сельского поселения;  </w:t>
            </w:r>
          </w:p>
          <w:p w:rsidR="004F280B" w:rsidRPr="00B06C0E" w:rsidRDefault="004F280B" w:rsidP="00F8491E">
            <w:pPr>
              <w:pStyle w:val="BodyTextIndent3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Реконструкция сетей наружного освещения населённых пунктов поселения;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Сроки реализации программы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Первый этап – 2016-2018 годы;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Второй этап – 2018-2020 годы</w:t>
            </w: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10" w:type="dxa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потребность на осуществление программных мероприятий представлена в Перечне основных направлений развития систем коммунальной инфраструктуры. </w:t>
            </w:r>
          </w:p>
        </w:tc>
      </w:tr>
      <w:tr w:rsidR="004F280B" w:rsidRPr="00B06C0E" w:rsidTr="00F8491E">
        <w:tc>
          <w:tcPr>
            <w:tcW w:w="3008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(2016-2020 годы) всего 40,00 тыс. руб. за счет средств:</w:t>
            </w: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- 0,00 млн. руб. областной бюджет;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  <w:r w:rsidRPr="00B06C0E">
              <w:rPr>
                <w:sz w:val="28"/>
                <w:szCs w:val="28"/>
              </w:rPr>
              <w:t>0,00 тыс. руб. местные бюджеты внебюджетные источники;</w:t>
            </w: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0B" w:rsidRPr="00B06C0E" w:rsidTr="00F8491E">
        <w:tc>
          <w:tcPr>
            <w:tcW w:w="3008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инфраструктуры;</w:t>
            </w:r>
          </w:p>
        </w:tc>
      </w:tr>
      <w:tr w:rsidR="004F280B" w:rsidRPr="00B06C0E" w:rsidTr="00F8491E">
        <w:tc>
          <w:tcPr>
            <w:tcW w:w="3008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0B" w:rsidRPr="00B06C0E" w:rsidTr="00F8491E">
        <w:tc>
          <w:tcPr>
            <w:tcW w:w="300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510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  <w:shd w:val="clear" w:color="auto" w:fill="auto"/>
          </w:tcPr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инфраструктуры:</w:t>
            </w:r>
          </w:p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в 2016 году – 46,7 процентов;</w:t>
            </w:r>
          </w:p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в 2017 году – 47,0 процента;</w:t>
            </w:r>
          </w:p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в 2018 году – 46,8 процентов;</w:t>
            </w:r>
          </w:p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в 2019 году – 45,6 процентов;</w:t>
            </w:r>
          </w:p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в 2020 году – 44,2 процентов.</w:t>
            </w:r>
          </w:p>
          <w:p w:rsidR="004F280B" w:rsidRPr="00B06C0E" w:rsidRDefault="004F280B" w:rsidP="00F84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br w:type="page"/>
      </w:r>
      <w:r w:rsidRPr="00B06C0E">
        <w:rPr>
          <w:sz w:val="28"/>
          <w:szCs w:val="28"/>
        </w:rPr>
        <w:lastRenderedPageBreak/>
        <w:t>Глава I. СОДЕРЖАНИЕ ПРОБЛЕМЫ И ОБОСНОВАНИЕ</w:t>
      </w: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6C0E">
        <w:rPr>
          <w:sz w:val="28"/>
          <w:szCs w:val="28"/>
        </w:rPr>
        <w:t>НЕОБХОДИМОСТИ ЕЁ РЕШЕНИЯ ПРОГРАММНЫМИ МЕТОДАМИ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Статус и границы сельского поселения установлены Законом Челябинской области от 15 сентября 2004 года № 269-ЗО «О статусе и границах Октябрьского муниципального района и сельских поселений в его составе».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418"/>
        <w:gridCol w:w="1275"/>
        <w:gridCol w:w="1276"/>
        <w:gridCol w:w="1276"/>
        <w:gridCol w:w="1276"/>
        <w:gridCol w:w="1275"/>
      </w:tblGrid>
      <w:tr w:rsidR="004F280B" w:rsidRPr="00B06C0E" w:rsidTr="00F8491E">
        <w:trPr>
          <w:tblCellSpacing w:w="15" w:type="dxa"/>
          <w:jc w:val="center"/>
        </w:trPr>
        <w:tc>
          <w:tcPr>
            <w:tcW w:w="9067" w:type="dxa"/>
            <w:gridSpan w:val="7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Численность населения</w:t>
            </w:r>
          </w:p>
        </w:tc>
      </w:tr>
      <w:tr w:rsidR="004F280B" w:rsidRPr="00B06C0E" w:rsidTr="00F8491E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 xml:space="preserve">2002 год </w:t>
            </w:r>
          </w:p>
        </w:tc>
        <w:tc>
          <w:tcPr>
            <w:tcW w:w="1388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2010 год</w:t>
            </w:r>
          </w:p>
        </w:tc>
        <w:tc>
          <w:tcPr>
            <w:tcW w:w="1245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2011 год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 xml:space="preserve">2012год 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2013год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2014 год</w:t>
            </w:r>
          </w:p>
        </w:tc>
        <w:tc>
          <w:tcPr>
            <w:tcW w:w="1230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2015 год</w:t>
            </w:r>
          </w:p>
        </w:tc>
      </w:tr>
      <w:tr w:rsidR="004F280B" w:rsidRPr="00B06C0E" w:rsidTr="00F8491E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4F280B" w:rsidRPr="00B06C0E" w:rsidRDefault="004F280B" w:rsidP="00F8491E">
            <w:pPr>
              <w:jc w:val="center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2877</w:t>
            </w:r>
          </w:p>
        </w:tc>
        <w:tc>
          <w:tcPr>
            <w:tcW w:w="1388" w:type="dxa"/>
            <w:vAlign w:val="center"/>
            <w:hideMark/>
          </w:tcPr>
          <w:p w:rsidR="004F280B" w:rsidRPr="00B06C0E" w:rsidRDefault="004F280B" w:rsidP="00F8491E">
            <w:pPr>
              <w:jc w:val="center"/>
              <w:rPr>
                <w:sz w:val="28"/>
                <w:szCs w:val="28"/>
              </w:rPr>
            </w:pPr>
            <w:r w:rsidRPr="00B06C0E">
              <w:rPr>
                <w:rFonts w:ascii="Cambria Math" w:hAnsi="Cambria Math" w:cs="Cambria Math"/>
                <w:b/>
                <w:bCs/>
                <w:color w:val="FF0000"/>
                <w:sz w:val="28"/>
                <w:szCs w:val="28"/>
              </w:rPr>
              <w:t>↘</w:t>
            </w:r>
            <w:r w:rsidRPr="00B06C0E">
              <w:rPr>
                <w:sz w:val="28"/>
                <w:szCs w:val="28"/>
              </w:rPr>
              <w:t>2184</w:t>
            </w:r>
          </w:p>
        </w:tc>
        <w:tc>
          <w:tcPr>
            <w:tcW w:w="1245" w:type="dxa"/>
            <w:vAlign w:val="center"/>
            <w:hideMark/>
          </w:tcPr>
          <w:p w:rsidR="004F280B" w:rsidRPr="00B06C0E" w:rsidRDefault="004F280B" w:rsidP="00F8491E">
            <w:pPr>
              <w:jc w:val="center"/>
              <w:rPr>
                <w:sz w:val="28"/>
                <w:szCs w:val="28"/>
              </w:rPr>
            </w:pPr>
            <w:r w:rsidRPr="00B06C0E">
              <w:rPr>
                <w:rFonts w:ascii="Cambria Math" w:hAnsi="Cambria Math" w:cs="Cambria Math"/>
                <w:b/>
                <w:bCs/>
                <w:color w:val="FF0000"/>
                <w:sz w:val="28"/>
                <w:szCs w:val="28"/>
              </w:rPr>
              <w:t>↘</w:t>
            </w:r>
            <w:r w:rsidRPr="00B06C0E">
              <w:rPr>
                <w:sz w:val="28"/>
                <w:szCs w:val="28"/>
              </w:rPr>
              <w:t>2180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4F280B" w:rsidP="00F8491E">
            <w:pPr>
              <w:jc w:val="center"/>
              <w:rPr>
                <w:sz w:val="28"/>
                <w:szCs w:val="28"/>
              </w:rPr>
            </w:pPr>
            <w:r w:rsidRPr="00B06C0E">
              <w:rPr>
                <w:rFonts w:ascii="Cambria Math" w:hAnsi="Cambria Math" w:cs="Cambria Math"/>
                <w:b/>
                <w:bCs/>
                <w:color w:val="FF0000"/>
                <w:sz w:val="28"/>
                <w:szCs w:val="28"/>
              </w:rPr>
              <w:t>↘</w:t>
            </w:r>
            <w:r w:rsidRPr="00B06C0E">
              <w:rPr>
                <w:sz w:val="28"/>
                <w:szCs w:val="28"/>
              </w:rPr>
              <w:t>2152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4F280B" w:rsidP="00F8491E">
            <w:pPr>
              <w:jc w:val="center"/>
              <w:rPr>
                <w:sz w:val="28"/>
                <w:szCs w:val="28"/>
              </w:rPr>
            </w:pPr>
            <w:r w:rsidRPr="00B06C0E">
              <w:rPr>
                <w:color w:val="00AAFF"/>
                <w:sz w:val="28"/>
                <w:szCs w:val="28"/>
              </w:rPr>
              <w:t>→</w:t>
            </w:r>
            <w:r w:rsidRPr="00B06C0E">
              <w:rPr>
                <w:sz w:val="28"/>
                <w:szCs w:val="28"/>
              </w:rPr>
              <w:t>2152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4F280B" w:rsidP="00F8491E">
            <w:pPr>
              <w:jc w:val="center"/>
              <w:rPr>
                <w:sz w:val="28"/>
                <w:szCs w:val="28"/>
              </w:rPr>
            </w:pPr>
            <w:r w:rsidRPr="00B06C0E">
              <w:rPr>
                <w:rFonts w:ascii="Cambria Math" w:hAnsi="Cambria Math" w:cs="Cambria Math"/>
                <w:b/>
                <w:bCs/>
                <w:color w:val="FF0000"/>
                <w:sz w:val="28"/>
                <w:szCs w:val="28"/>
              </w:rPr>
              <w:t>↘</w:t>
            </w:r>
            <w:r w:rsidRPr="00B06C0E">
              <w:rPr>
                <w:sz w:val="28"/>
                <w:szCs w:val="28"/>
              </w:rPr>
              <w:t>2131</w:t>
            </w:r>
          </w:p>
        </w:tc>
        <w:tc>
          <w:tcPr>
            <w:tcW w:w="1230" w:type="dxa"/>
            <w:vAlign w:val="center"/>
            <w:hideMark/>
          </w:tcPr>
          <w:p w:rsidR="004F280B" w:rsidRPr="00B06C0E" w:rsidRDefault="004F280B" w:rsidP="00F8491E">
            <w:pPr>
              <w:jc w:val="center"/>
              <w:rPr>
                <w:sz w:val="28"/>
                <w:szCs w:val="28"/>
              </w:rPr>
            </w:pPr>
            <w:r w:rsidRPr="00B06C0E">
              <w:rPr>
                <w:rFonts w:ascii="Cambria Math" w:hAnsi="Cambria Math" w:cs="Cambria Math"/>
                <w:b/>
                <w:bCs/>
                <w:color w:val="FF0000"/>
                <w:sz w:val="28"/>
                <w:szCs w:val="28"/>
              </w:rPr>
              <w:t>↘</w:t>
            </w:r>
            <w:r w:rsidRPr="00B06C0E">
              <w:rPr>
                <w:sz w:val="28"/>
                <w:szCs w:val="28"/>
              </w:rPr>
              <w:t>2076</w:t>
            </w: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Состав сельского поселения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3094"/>
        <w:gridCol w:w="4536"/>
        <w:gridCol w:w="1701"/>
      </w:tblGrid>
      <w:tr w:rsidR="004F280B" w:rsidRPr="00B06C0E" w:rsidTr="00F84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№</w:t>
            </w:r>
          </w:p>
        </w:tc>
        <w:tc>
          <w:tcPr>
            <w:tcW w:w="3064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450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Тип населённого пункта</w:t>
            </w:r>
          </w:p>
        </w:tc>
        <w:tc>
          <w:tcPr>
            <w:tcW w:w="165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Население</w:t>
            </w:r>
          </w:p>
        </w:tc>
      </w:tr>
      <w:tr w:rsidR="004F280B" w:rsidRPr="00B06C0E" w:rsidTr="00F84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1</w:t>
            </w:r>
          </w:p>
        </w:tc>
        <w:tc>
          <w:tcPr>
            <w:tcW w:w="3064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" w:tooltip="Подовинное (село) (страница отсутствует)" w:history="1">
              <w:r w:rsidRPr="00B06C0E">
                <w:rPr>
                  <w:sz w:val="28"/>
                  <w:szCs w:val="28"/>
                </w:rPr>
                <w:t>Подовинное</w:t>
              </w:r>
            </w:hyperlink>
          </w:p>
        </w:tc>
        <w:tc>
          <w:tcPr>
            <w:tcW w:w="450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село, административный центр</w:t>
            </w:r>
          </w:p>
        </w:tc>
        <w:tc>
          <w:tcPr>
            <w:tcW w:w="165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1369</w:t>
            </w:r>
          </w:p>
        </w:tc>
      </w:tr>
      <w:tr w:rsidR="004F280B" w:rsidRPr="00B06C0E" w:rsidTr="00F84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</w:t>
            </w:r>
          </w:p>
        </w:tc>
        <w:tc>
          <w:tcPr>
            <w:tcW w:w="3064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" w:tooltip="Сосновенькое (страница отсутствует)" w:history="1">
              <w:proofErr w:type="spellStart"/>
              <w:r w:rsidRPr="00B06C0E">
                <w:rPr>
                  <w:sz w:val="28"/>
                  <w:szCs w:val="28"/>
                </w:rPr>
                <w:t>Сосновенькое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208</w:t>
            </w:r>
          </w:p>
        </w:tc>
      </w:tr>
      <w:tr w:rsidR="004F280B" w:rsidRPr="00B06C0E" w:rsidTr="00F84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3</w:t>
            </w:r>
          </w:p>
        </w:tc>
        <w:tc>
          <w:tcPr>
            <w:tcW w:w="3064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tooltip="Спорное (Челябинская область) (страница отсутствует)" w:history="1">
              <w:r w:rsidRPr="00B06C0E">
                <w:rPr>
                  <w:sz w:val="28"/>
                  <w:szCs w:val="28"/>
                </w:rPr>
                <w:t>Спорное</w:t>
              </w:r>
            </w:hyperlink>
          </w:p>
        </w:tc>
        <w:tc>
          <w:tcPr>
            <w:tcW w:w="450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  <w:hideMark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110</w:t>
            </w:r>
          </w:p>
        </w:tc>
      </w:tr>
      <w:tr w:rsidR="004F280B" w:rsidRPr="00B06C0E" w:rsidTr="00F8491E">
        <w:trPr>
          <w:tblCellSpacing w:w="15" w:type="dxa"/>
        </w:trPr>
        <w:tc>
          <w:tcPr>
            <w:tcW w:w="0" w:type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4</w:t>
            </w:r>
          </w:p>
        </w:tc>
        <w:tc>
          <w:tcPr>
            <w:tcW w:w="3064" w:type="dxa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tooltip="Теренкуль (Октябрьский район) (страница отсутствует)" w:history="1">
              <w:proofErr w:type="spellStart"/>
              <w:r w:rsidRPr="00B06C0E">
                <w:rPr>
                  <w:sz w:val="28"/>
                  <w:szCs w:val="28"/>
                </w:rPr>
                <w:t>Теренкуль</w:t>
              </w:r>
              <w:proofErr w:type="spellEnd"/>
            </w:hyperlink>
          </w:p>
        </w:tc>
        <w:tc>
          <w:tcPr>
            <w:tcW w:w="4506" w:type="dxa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260</w:t>
            </w:r>
          </w:p>
        </w:tc>
      </w:tr>
      <w:tr w:rsidR="004F280B" w:rsidRPr="00B06C0E" w:rsidTr="00F8491E">
        <w:trPr>
          <w:tblCellSpacing w:w="15" w:type="dxa"/>
        </w:trPr>
        <w:tc>
          <w:tcPr>
            <w:tcW w:w="0" w:type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5</w:t>
            </w:r>
          </w:p>
        </w:tc>
        <w:tc>
          <w:tcPr>
            <w:tcW w:w="3064" w:type="dxa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tooltip="Харлуши (страница отсутствует)" w:history="1">
              <w:proofErr w:type="spellStart"/>
              <w:r w:rsidRPr="00B06C0E">
                <w:rPr>
                  <w:sz w:val="28"/>
                  <w:szCs w:val="28"/>
                </w:rPr>
                <w:t>Харлуши</w:t>
              </w:r>
              <w:proofErr w:type="spellEnd"/>
            </w:hyperlink>
          </w:p>
        </w:tc>
        <w:tc>
          <w:tcPr>
            <w:tcW w:w="4506" w:type="dxa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237</w:t>
            </w: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1. Программа комплексного развития систем коммунальной инфраструктуры сельского 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Инженерно-техническое обеспечение  района состоит из систем водоснабжения, тепл</w:t>
      </w:r>
      <w:proofErr w:type="gramStart"/>
      <w:r w:rsidRPr="00B06C0E">
        <w:rPr>
          <w:sz w:val="28"/>
          <w:szCs w:val="28"/>
        </w:rPr>
        <w:t>о-</w:t>
      </w:r>
      <w:proofErr w:type="gramEnd"/>
      <w:r w:rsidRPr="00B06C0E">
        <w:rPr>
          <w:sz w:val="28"/>
          <w:szCs w:val="28"/>
        </w:rPr>
        <w:t xml:space="preserve">, </w:t>
      </w:r>
      <w:proofErr w:type="spellStart"/>
      <w:r w:rsidRPr="00B06C0E">
        <w:rPr>
          <w:sz w:val="28"/>
          <w:szCs w:val="28"/>
        </w:rPr>
        <w:t>электро</w:t>
      </w:r>
      <w:proofErr w:type="spellEnd"/>
      <w:r w:rsidRPr="00B06C0E">
        <w:rPr>
          <w:sz w:val="28"/>
          <w:szCs w:val="28"/>
        </w:rPr>
        <w:t>-, и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инженерно-технического обеспечения нуждается в постоянном развитии и совершенствовании.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Разработка и утверждение данной Программы необходима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К объектам, охваченными мероприятиями относятся: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1. Водоснабжение –  магистральные сети водопровода и сооружения;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2. Теплоснабжение - реконструкция источников теплоснабжения не планируется.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3. Электроснабжение - линии электропередач.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Жилищно-коммунальный комплекс в сегодняшнем его состоянии характеризуется низкой инвестиционной привлекательностью. Износ объектов </w:t>
      </w:r>
      <w:r w:rsidRPr="00B06C0E">
        <w:rPr>
          <w:sz w:val="28"/>
          <w:szCs w:val="28"/>
        </w:rPr>
        <w:lastRenderedPageBreak/>
        <w:t xml:space="preserve">коммунальной инфраструктуры Подовинного сельского поселения составляет 48,7 процента, около 14 процентов основных фондов полностью отслужили свой срок.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Проводится большой объём аварийно-восстановительных работ на объектах коммунальной инфраструктуры, единичные затраты на проведение которых в 2,5 - 3 раза выше, чем затраты на плановый ремонт таких же объектов. Отмечается повсеместное несоответствие фактического объёма инвестиций в модернизацию объектов коммунальной инфраструктуры их минимальным потребностям.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комплекса, в </w:t>
      </w:r>
      <w:proofErr w:type="gramStart"/>
      <w:r w:rsidRPr="00B06C0E">
        <w:rPr>
          <w:sz w:val="28"/>
          <w:szCs w:val="28"/>
        </w:rPr>
        <w:t>связи</w:t>
      </w:r>
      <w:proofErr w:type="gramEnd"/>
      <w:r w:rsidRPr="00B06C0E">
        <w:rPr>
          <w:sz w:val="28"/>
          <w:szCs w:val="28"/>
        </w:rPr>
        <w:t xml:space="preserve"> с чем они не могут осуществить проекты модернизации объектов коммунальной инфраструктуры без значительного повышения тарифов. Привлечение инвестиционных и заёмных средств на длительный период могло бы позволить организациям коммунального комплекса снизить издержки предоставления коммунальных услуг за счёт модернизации объектов коммунальной инфраструктуры и обеспечить возвратность кредитов и окупаемость инвестиционных проектов без значительного повышения тарифов.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2. 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инвестиций. Поэтому одной из основных задач программы является формирование условий, обеспечивающих привлечение внебюджетных источников, в том числе заёмных, в модернизацию объектов коммунальной инфраструктуры.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Модернизация объектов коммунальной инфраструктуры должна обеспечить проведение технологической и управленческой модернизации коммунального сектора с привлечением частных бизнеса и инвестиций.</w:t>
      </w: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II. ОСНОВНЫЕ ЦЕЛИ И ЗАДАЧИ ПРОГРАММЫ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3. Основной целью программы является комплексное решение проблемы перехода к устойчивому функционированию и развитию жилищно-коммунального хозяйства.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4. Программа предусматривает решение следующих задач: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1) модернизация, реконструкция и капитальный ремонт объектов коммунальной инфраструктуры с высоким уровнем износа, а также строительство новых объектов коммунальной инфраструктуры с целью замены объектов с высоким уровнем износа;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2) создание условий для привлечения средств частных инвесторов для финансирования проектов модернизации и развития объектов коммунальной инфраструктуры;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3) государственная поддержка процессов модернизации, реконструкции, капитального ремонта, строительства и развития коммунальной </w:t>
      </w:r>
      <w:r w:rsidRPr="00B06C0E">
        <w:rPr>
          <w:sz w:val="28"/>
          <w:szCs w:val="28"/>
        </w:rPr>
        <w:lastRenderedPageBreak/>
        <w:t>инфраструктуры, в том числе с целью минимизации рисков частных инвесторов.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III. СРОКИ И ЭТАПЫ РЕАЛИЗАЦИИ ПРОГРАММЫ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5. Реализация программы предусматривается в течение 2016 - 2020 годов.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6. При реализации программы финансирование за счёт областного бюджета будет осуществляться при условии реализации на территории Подовинного сельского поселения Октябрьского  муниципального района в рамках программы проектов модернизации объектов коммунальной инфраструктуры, в которых не менее 50 процентов инвестиционных потребностей финансируются за счёт средств местных бюджетов и внебюджетных источников.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IV. СИСТЕМА МЕРОПРИЯТИЙ ПРОГРАММЫ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7. Мероприятия программы направлены на реализацию поставленных задач и включают в себя организационные и финансово-экономические мероприятия. В качестве критериев успешности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8. Организационные мероприятия будут способствовать реформированию экономических отношений в жилищно-коммунальном комплексе с целью обеспечения эффективного использования имеющихся финансовых ресурсов, а также привлечению частных инвестиций.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9. </w:t>
      </w:r>
      <w:proofErr w:type="gramStart"/>
      <w:r w:rsidRPr="00B06C0E">
        <w:rPr>
          <w:sz w:val="28"/>
          <w:szCs w:val="28"/>
        </w:rPr>
        <w:t>Финансово-экономические мероприятия программы направлены на строительство подводящих магистральных газопроводов и газовых сетей, снижение уровня износа основных фондов, 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комплекса, направленной на привлечение средств частных инвесторов.</w:t>
      </w:r>
      <w:proofErr w:type="gramEnd"/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10. Расчёт потребности в объёмах работ по модернизации объектов коммунальной инфраструктуры представлен в таблице 1.</w:t>
      </w:r>
    </w:p>
    <w:p w:rsidR="004F280B" w:rsidRPr="00B06C0E" w:rsidRDefault="004F280B" w:rsidP="004F280B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B06C0E">
        <w:rPr>
          <w:sz w:val="28"/>
          <w:szCs w:val="28"/>
        </w:rPr>
        <w:t>Таблица 1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7"/>
        <w:gridCol w:w="4510"/>
        <w:gridCol w:w="1134"/>
        <w:gridCol w:w="850"/>
        <w:gridCol w:w="814"/>
        <w:gridCol w:w="696"/>
        <w:gridCol w:w="696"/>
        <w:gridCol w:w="696"/>
        <w:gridCol w:w="696"/>
      </w:tblGrid>
      <w:tr w:rsidR="004F280B" w:rsidRPr="00B06C0E" w:rsidTr="00F8491E">
        <w:tc>
          <w:tcPr>
            <w:tcW w:w="567" w:type="dxa"/>
            <w:vMerge w:val="restart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 xml:space="preserve">№ </w:t>
            </w:r>
            <w:proofErr w:type="spellStart"/>
            <w:proofErr w:type="gramStart"/>
            <w:r w:rsidRPr="00B06C0E">
              <w:t>п</w:t>
            </w:r>
            <w:proofErr w:type="spellEnd"/>
            <w:proofErr w:type="gramEnd"/>
            <w:r w:rsidRPr="00B06C0E">
              <w:t>/</w:t>
            </w:r>
            <w:proofErr w:type="spellStart"/>
            <w:r w:rsidRPr="00B06C0E">
              <w:t>п</w:t>
            </w:r>
            <w:proofErr w:type="spellEnd"/>
          </w:p>
        </w:tc>
        <w:tc>
          <w:tcPr>
            <w:tcW w:w="4510" w:type="dxa"/>
            <w:vMerge w:val="restart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Система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жизнеобеспечения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Ед.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06C0E">
              <w:t>изм</w:t>
            </w:r>
            <w:proofErr w:type="spellEnd"/>
            <w:r w:rsidRPr="00B06C0E">
              <w:t>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Всего</w:t>
            </w:r>
          </w:p>
        </w:tc>
        <w:tc>
          <w:tcPr>
            <w:tcW w:w="3598" w:type="dxa"/>
            <w:gridSpan w:val="5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в том числе по годам</w:t>
            </w:r>
          </w:p>
        </w:tc>
      </w:tr>
      <w:tr w:rsidR="004F280B" w:rsidRPr="00B06C0E" w:rsidTr="00F8491E">
        <w:tc>
          <w:tcPr>
            <w:tcW w:w="567" w:type="dxa"/>
            <w:vMerge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0" w:type="dxa"/>
            <w:vMerge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2016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2017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2018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2019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2020</w:t>
            </w:r>
          </w:p>
        </w:tc>
      </w:tr>
      <w:tr w:rsidR="004F280B" w:rsidRPr="00B06C0E" w:rsidTr="00F8491E">
        <w:tc>
          <w:tcPr>
            <w:tcW w:w="567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1.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</w:pPr>
            <w:r w:rsidRPr="00B06C0E">
              <w:t xml:space="preserve">Сети </w:t>
            </w:r>
            <w:proofErr w:type="spellStart"/>
            <w:r w:rsidRPr="00B06C0E">
              <w:t>электро</w:t>
            </w:r>
            <w:proofErr w:type="spellEnd"/>
            <w:r w:rsidRPr="00B06C0E">
              <w:t>-, тепло-, водоснабжения, водоотведения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21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1,5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1,5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1,5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1,5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1,5</w:t>
            </w: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11. Перечень мероприятий представлен в приложении 1 к подпрограмме и в таблице 2.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Величина необходимых суммарных капитальных вложений для реализации программных мероприятий определена в размере  40,00 тыс. рублей на 2016-2020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743"/>
        <w:gridCol w:w="3295"/>
      </w:tblGrid>
      <w:tr w:rsidR="004F280B" w:rsidRPr="00B06C0E" w:rsidTr="00F8491E">
        <w:tc>
          <w:tcPr>
            <w:tcW w:w="81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lastRenderedPageBreak/>
              <w:t xml:space="preserve">№ </w:t>
            </w:r>
            <w:proofErr w:type="spellStart"/>
            <w:proofErr w:type="gramStart"/>
            <w:r w:rsidRPr="00B06C0E">
              <w:t>п</w:t>
            </w:r>
            <w:proofErr w:type="spellEnd"/>
            <w:proofErr w:type="gramEnd"/>
            <w:r w:rsidRPr="00B06C0E">
              <w:t>/</w:t>
            </w:r>
            <w:proofErr w:type="spellStart"/>
            <w:r w:rsidRPr="00B06C0E">
              <w:t>п</w:t>
            </w:r>
            <w:proofErr w:type="spellEnd"/>
          </w:p>
        </w:tc>
        <w:tc>
          <w:tcPr>
            <w:tcW w:w="5743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Подпрограмма</w:t>
            </w:r>
          </w:p>
        </w:tc>
        <w:tc>
          <w:tcPr>
            <w:tcW w:w="329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Стоимость объектов мероприятий всего, тыс. руб.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</w:p>
        </w:tc>
      </w:tr>
      <w:tr w:rsidR="004F280B" w:rsidRPr="00B06C0E" w:rsidTr="00F8491E">
        <w:tc>
          <w:tcPr>
            <w:tcW w:w="81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1</w:t>
            </w:r>
          </w:p>
        </w:tc>
        <w:tc>
          <w:tcPr>
            <w:tcW w:w="5743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</w:pPr>
            <w:r w:rsidRPr="00B06C0E">
              <w:t xml:space="preserve">Водоснабжение </w:t>
            </w:r>
          </w:p>
        </w:tc>
        <w:tc>
          <w:tcPr>
            <w:tcW w:w="329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</w:pPr>
            <w:r w:rsidRPr="00B06C0E">
              <w:t>40,00</w:t>
            </w:r>
          </w:p>
        </w:tc>
      </w:tr>
      <w:tr w:rsidR="004F280B" w:rsidRPr="00B06C0E" w:rsidTr="00F8491E">
        <w:tc>
          <w:tcPr>
            <w:tcW w:w="81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3</w:t>
            </w:r>
          </w:p>
        </w:tc>
        <w:tc>
          <w:tcPr>
            <w:tcW w:w="5743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</w:pPr>
            <w:r w:rsidRPr="00B06C0E">
              <w:t>Электроснабжение</w:t>
            </w:r>
          </w:p>
        </w:tc>
        <w:tc>
          <w:tcPr>
            <w:tcW w:w="329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</w:pPr>
            <w:r w:rsidRPr="00B06C0E">
              <w:t>00,00</w:t>
            </w:r>
          </w:p>
        </w:tc>
      </w:tr>
      <w:tr w:rsidR="004F280B" w:rsidRPr="00B06C0E" w:rsidTr="00F8491E">
        <w:tc>
          <w:tcPr>
            <w:tcW w:w="81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3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</w:pPr>
            <w:r w:rsidRPr="00B06C0E">
              <w:t>Итого:</w:t>
            </w:r>
          </w:p>
        </w:tc>
        <w:tc>
          <w:tcPr>
            <w:tcW w:w="329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</w:pPr>
            <w:r w:rsidRPr="00B06C0E">
              <w:t>40,00</w:t>
            </w: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ind w:firstLine="720"/>
        <w:jc w:val="both"/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Объем финансирования Программы корректируется с учетом возможности бюджета района на текущий финансовый год.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Указанная в Программе стоимость работ по мероприятиям является ориентировочной.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V. РЕСУРСНОЕ ОБЕСПЕЧЕНИЕ ПРОГРАММЫ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12. Общий объём финансирования программы на 2016 - 2020 годы составляет 40,00  тыс. рублей, в том числе за счёт средств: областного бюджета – 0,00млн. рублей, местный бюджет и внебюджетных источников – </w:t>
      </w:r>
      <w:r>
        <w:rPr>
          <w:sz w:val="28"/>
          <w:szCs w:val="28"/>
        </w:rPr>
        <w:t>4</w:t>
      </w:r>
      <w:r w:rsidRPr="00B06C0E">
        <w:rPr>
          <w:sz w:val="28"/>
          <w:szCs w:val="28"/>
        </w:rPr>
        <w:t>0,00  тыс. рублей.</w:t>
      </w:r>
    </w:p>
    <w:p w:rsidR="004F280B" w:rsidRPr="00B06C0E" w:rsidRDefault="004F280B" w:rsidP="004F28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VI. ОРГАНИЗАЦИЯ УПРАВЛЕНИЯ И МЕХАНИЗМ</w:t>
      </w: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6C0E">
        <w:rPr>
          <w:sz w:val="28"/>
          <w:szCs w:val="28"/>
        </w:rPr>
        <w:t>РЕАЛИЗАЦИИ ПРОГРАММЫ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13. Муниципальным заказчиком программы является Администрация Подовинного сельского поселения Октябрьского муниципального района Челябинской области.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14. Администрация Подовинного сельского поселения Октябрьского муниципального района ежегодно (в срок до 1 сентября предшествующего года) представляет в Министерство строительства и инфраструктуры Челябинской области заявки на участие в программе.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15. Министерство строительства и инфраструктуры Челябинской области в срок до 10 ноября предшествующего года проводит процедуру отбора муниципальных образований и формирует перечень заявок по объектам модернизации, реконструкции, строительства и капитального ремонта объектов коммунальной инфраструктуры.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Отбор муниципальных образований для участия в реализации мероприятий программы производится с учётом их соответствия условиям и оценочным критериям участия.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16. Условиями участия Администрации Подовинного сельского поселения Октябрьского муниципального района в подпрограмме являются: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6C0E">
        <w:rPr>
          <w:sz w:val="28"/>
          <w:szCs w:val="28"/>
        </w:rPr>
        <w:t>1) наличие разработанной и утвержденной соответствующей муниципальной целевой программы;</w:t>
      </w:r>
      <w:proofErr w:type="gramEnd"/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2) представление технико-экономического обоснования, проектно-сметной документации и положительного заключения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</w:t>
      </w:r>
      <w:proofErr w:type="spellStart"/>
      <w:r w:rsidRPr="00B06C0E">
        <w:rPr>
          <w:sz w:val="28"/>
          <w:szCs w:val="28"/>
        </w:rPr>
        <w:t>Госэкспертиза</w:t>
      </w:r>
      <w:proofErr w:type="spellEnd"/>
      <w:r w:rsidRPr="00B06C0E">
        <w:rPr>
          <w:sz w:val="28"/>
          <w:szCs w:val="28"/>
        </w:rPr>
        <w:t xml:space="preserve"> Челябинской </w:t>
      </w:r>
      <w:r w:rsidRPr="00B06C0E">
        <w:rPr>
          <w:sz w:val="28"/>
          <w:szCs w:val="28"/>
        </w:rPr>
        <w:lastRenderedPageBreak/>
        <w:t>области)», реализуемых или планируемых к реализации за счёт средств областного бюджета проектов модернизации, реконструкции, строительства и капитального ремонта объектов коммунальной инфраструктуры;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3) представление утверждённых Администрацией Подовинного сельского поселения Октябрьского муниципального района графиков, предусматривающих установление не позднее 1 января предшествующего года тарифов и надбавок,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 развития системы коммунальной инфраструктуры;</w:t>
      </w:r>
    </w:p>
    <w:p w:rsidR="004F280B" w:rsidRPr="00B06C0E" w:rsidRDefault="004F280B" w:rsidP="004F280B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4) подтверждение обязательств Администрации Подовинного сельского поселения Октябрьского муниципального района по </w:t>
      </w:r>
      <w:proofErr w:type="spellStart"/>
      <w:r w:rsidRPr="00B06C0E">
        <w:rPr>
          <w:sz w:val="28"/>
          <w:szCs w:val="28"/>
        </w:rPr>
        <w:t>софинансированию</w:t>
      </w:r>
      <w:proofErr w:type="spellEnd"/>
      <w:r w:rsidRPr="00B06C0E">
        <w:rPr>
          <w:sz w:val="28"/>
          <w:szCs w:val="28"/>
        </w:rPr>
        <w:t xml:space="preserve"> предлагаемых проектов модернизации, реконструкции, строительства и капитального ремонта объектов коммунальной инфраструктуры за счёт средств местного бюджета;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5) подтверждение обязательств частных инвесторов по </w:t>
      </w:r>
      <w:proofErr w:type="spellStart"/>
      <w:r w:rsidRPr="00B06C0E">
        <w:rPr>
          <w:sz w:val="28"/>
          <w:szCs w:val="28"/>
        </w:rPr>
        <w:t>софинансированию</w:t>
      </w:r>
      <w:proofErr w:type="spellEnd"/>
      <w:r w:rsidRPr="00B06C0E">
        <w:rPr>
          <w:sz w:val="28"/>
          <w:szCs w:val="28"/>
        </w:rPr>
        <w:t xml:space="preserve"> предлагаемых проектов модернизации, реконструкции, строительства и капитального ремонта объектов коммунальной инфраструктуры.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17. Условиями, исключающими участие в реализации мероприятий программы для Администрации Подовинного сельского поселения Октябрьского муниципального района, являются: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1) нецелевое использование средств областного бюджета на модернизацию, реконструкцию, строительство и капитальный ремонт объектов коммунальной инфраструктуры за предыдущий период;</w:t>
      </w:r>
    </w:p>
    <w:p w:rsidR="004F280B" w:rsidRPr="00B06C0E" w:rsidRDefault="004F280B" w:rsidP="004F28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2) увеличение просроченной кредиторской задолженности организаций жилищно-коммунального комплекса муниципального образования, отсутствие её снижения (в случае её наличия).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18. Оценочными критериями участия Администрации Подовинного сельского поселения Октябрьского муниципального района в программе являются: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1) состояние коммунальной инфраструктуры;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2) инвестирование в объекты коммунальной инфраструктуры;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3) планируемое инвестирование в объекты коммунальной инфраструктуры;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4) наличие предписаний Уральского управления Федеральной службы по экологическому, технологическому и атомному надзору по ремонту планируемых к финансированию объектов коммунальной инфраструктуры.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19. </w:t>
      </w:r>
      <w:proofErr w:type="gramStart"/>
      <w:r w:rsidRPr="00B06C0E">
        <w:rPr>
          <w:sz w:val="28"/>
          <w:szCs w:val="28"/>
        </w:rPr>
        <w:t xml:space="preserve">Финансироваться за счёт средств областного бюджета будут проекты модернизации, реконструкции, строительства и капитального ремонта сетей и объектов </w:t>
      </w:r>
      <w:proofErr w:type="spellStart"/>
      <w:r w:rsidRPr="00B06C0E">
        <w:rPr>
          <w:sz w:val="28"/>
          <w:szCs w:val="28"/>
        </w:rPr>
        <w:t>водо</w:t>
      </w:r>
      <w:proofErr w:type="spellEnd"/>
      <w:r w:rsidRPr="00B06C0E">
        <w:rPr>
          <w:sz w:val="28"/>
          <w:szCs w:val="28"/>
        </w:rPr>
        <w:t>-, тепло- и электроснабжения, направленные на снижение тарифов на коммунальные услуги, аварийности, потерь ресурсов в процессе их производства и транспортировки, повышение срока их службы, снижение уровня эксплуатационных расходов, а также строительства газовых сетей, обеспечивающих возможность подключения к природному газу наибольшего количества квартир и</w:t>
      </w:r>
      <w:proofErr w:type="gramEnd"/>
      <w:r w:rsidRPr="00B06C0E">
        <w:rPr>
          <w:sz w:val="28"/>
          <w:szCs w:val="28"/>
        </w:rPr>
        <w:t xml:space="preserve"> жилых домов индивидуального жилищного фонда.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lastRenderedPageBreak/>
        <w:t xml:space="preserve">Приоритет при прочих равных условиях отдается проектам модернизации, реконструкции и капитального ремонта объектов коммунальной инфраструктуры с более высоким уровнем физического износа и (или) с более высокой долей </w:t>
      </w:r>
      <w:proofErr w:type="spellStart"/>
      <w:r w:rsidRPr="00B06C0E">
        <w:rPr>
          <w:sz w:val="28"/>
          <w:szCs w:val="28"/>
        </w:rPr>
        <w:t>софинансирования</w:t>
      </w:r>
      <w:proofErr w:type="spellEnd"/>
      <w:r w:rsidRPr="00B06C0E">
        <w:rPr>
          <w:sz w:val="28"/>
          <w:szCs w:val="28"/>
        </w:rPr>
        <w:t xml:space="preserve"> предлагаемых проектов за счёт средств местного бюджета и внебюджетных источников.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Перечень объектов по модернизации, реконструкции и капитальному ремонту объектов коммунальной инфраструктуры на предстоящий год представляется Администрацией Подовинного сельского поселения Октябрьского муниципального района на согласование в Министерство строительства и инфраструктуры Челябинской области.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Перечень объектов капитального строительства программы утверждается ежегодно.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Средства областного бюджета предоставляются местному бюджету в виде субсидий согласно распределению, утверждённому Правительством Челябинской области, в пределах утверждённых бюджетных ассигнований на основании договоров между Министерством строительства и инфраструктуры Челябинской области и Администрацией Октябрьского муниципального района.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Объём средств местного бюджета и внебюджетных источников указывается в договорах между Министерством строительства и инфраструктуры Челябинской области и Администрацией Подовинного сельского поселения Октябрьского муниципального района.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20. </w:t>
      </w:r>
      <w:proofErr w:type="gramStart"/>
      <w:r w:rsidRPr="00B06C0E">
        <w:rPr>
          <w:sz w:val="28"/>
          <w:szCs w:val="28"/>
        </w:rPr>
        <w:t>Ежемесячно Администрация Подовинного сельского поселения Октябрьского муниципального района, представляет в установленном Министерством строительства и инфраструктуры Челябинской области порядке отчёт об использовании средств областного бюджета.</w:t>
      </w:r>
      <w:proofErr w:type="gramEnd"/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VII. ОЖИДАЕМЫЕ РЕЗУЛЬТАТЫ РЕАЛИЗАЦИИ ПРОГРАММЫ</w:t>
      </w: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6C0E">
        <w:rPr>
          <w:sz w:val="28"/>
          <w:szCs w:val="28"/>
        </w:rPr>
        <w:t>И ПОКАЗАТЕЛИ ЕЁ СОЦИАЛЬНО-ЭКОНОМИЧЕСКОЙ ЭФФЕКТИВНОСТИ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21. Выполнение мероприятий программы позволит обеспечить к 2021 году: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1) снижение уровня износа объектов коммунальной инфраструктуры до 45,2 процентов.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23. В качестве критериев эффективности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4F280B" w:rsidRPr="00B06C0E" w:rsidRDefault="004F280B" w:rsidP="004F28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Система целевых индикаторов программы представлена в таблице 3.</w:t>
      </w:r>
    </w:p>
    <w:p w:rsidR="004F280B" w:rsidRPr="00B06C0E" w:rsidRDefault="004F280B" w:rsidP="004F280B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B06C0E">
        <w:rPr>
          <w:sz w:val="28"/>
          <w:szCs w:val="28"/>
        </w:rPr>
        <w:t>Таблица 3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23"/>
        <w:gridCol w:w="8"/>
        <w:gridCol w:w="847"/>
        <w:gridCol w:w="1110"/>
        <w:gridCol w:w="24"/>
        <w:gridCol w:w="831"/>
        <w:gridCol w:w="20"/>
        <w:gridCol w:w="740"/>
        <w:gridCol w:w="16"/>
        <w:gridCol w:w="744"/>
        <w:gridCol w:w="12"/>
        <w:gridCol w:w="756"/>
        <w:gridCol w:w="760"/>
      </w:tblGrid>
      <w:tr w:rsidR="004F280B" w:rsidRPr="00B06C0E" w:rsidTr="00F8491E">
        <w:tc>
          <w:tcPr>
            <w:tcW w:w="567" w:type="dxa"/>
            <w:vMerge w:val="restart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 xml:space="preserve">№ </w:t>
            </w:r>
            <w:proofErr w:type="spellStart"/>
            <w:proofErr w:type="gramStart"/>
            <w:r w:rsidRPr="00B06C0E">
              <w:t>п</w:t>
            </w:r>
            <w:proofErr w:type="spellEnd"/>
            <w:proofErr w:type="gramEnd"/>
            <w:r w:rsidRPr="00B06C0E">
              <w:t>/</w:t>
            </w:r>
            <w:proofErr w:type="spellStart"/>
            <w:r w:rsidRPr="00B06C0E">
              <w:t>п</w:t>
            </w:r>
            <w:proofErr w:type="spellEnd"/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Индикативный показатель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 xml:space="preserve">Ед. </w:t>
            </w:r>
            <w:proofErr w:type="spellStart"/>
            <w:r w:rsidRPr="00B06C0E">
              <w:t>изм</w:t>
            </w:r>
            <w:proofErr w:type="spellEnd"/>
            <w:r w:rsidRPr="00B06C0E">
              <w:t>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на 2015 год</w:t>
            </w:r>
          </w:p>
        </w:tc>
        <w:tc>
          <w:tcPr>
            <w:tcW w:w="3879" w:type="dxa"/>
            <w:gridSpan w:val="8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План по годам</w:t>
            </w:r>
          </w:p>
        </w:tc>
      </w:tr>
      <w:tr w:rsidR="004F280B" w:rsidRPr="00B06C0E" w:rsidTr="00F8491E">
        <w:tc>
          <w:tcPr>
            <w:tcW w:w="567" w:type="dxa"/>
            <w:vMerge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3" w:type="dxa"/>
            <w:vMerge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2016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2017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2018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C0E">
              <w:t>2020</w:t>
            </w:r>
          </w:p>
        </w:tc>
      </w:tr>
      <w:tr w:rsidR="004F280B" w:rsidRPr="00B06C0E" w:rsidTr="00F8491E">
        <w:tc>
          <w:tcPr>
            <w:tcW w:w="567" w:type="dxa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1.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</w:pPr>
            <w:r w:rsidRPr="00B06C0E">
              <w:t>Уровень износа объектов коммунальной инфраструктуры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68,7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68,7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67,0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66,8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65,6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64,2</w:t>
            </w:r>
          </w:p>
        </w:tc>
      </w:tr>
      <w:tr w:rsidR="004F280B" w:rsidRPr="00B06C0E" w:rsidTr="00F8491E">
        <w:tc>
          <w:tcPr>
            <w:tcW w:w="567" w:type="dxa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2.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</w:pPr>
            <w:r w:rsidRPr="00B06C0E">
              <w:t>Уровень газификации природным газом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100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jc w:val="center"/>
            </w:pPr>
            <w:r w:rsidRPr="00B06C0E">
              <w:t>0</w:t>
            </w: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jc w:val="both"/>
        <w:rPr>
          <w:sz w:val="28"/>
          <w:szCs w:val="28"/>
        </w:rPr>
        <w:sectPr w:rsidR="004F280B" w:rsidRPr="00B06C0E" w:rsidSect="00D148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" w:right="851" w:bottom="1134" w:left="1418" w:header="709" w:footer="709" w:gutter="0"/>
          <w:pgNumType w:start="1"/>
          <w:cols w:space="708"/>
          <w:docGrid w:linePitch="360"/>
        </w:sectPr>
      </w:pPr>
    </w:p>
    <w:p w:rsidR="004F280B" w:rsidRPr="00B06C0E" w:rsidRDefault="004F280B" w:rsidP="004F280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</w:t>
      </w:r>
    </w:p>
    <w:p w:rsidR="004F280B" w:rsidRPr="00B06C0E" w:rsidRDefault="004F280B" w:rsidP="004F280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ab/>
        <w:t xml:space="preserve">                                                                                                                             к программе «Модернизация объектов</w:t>
      </w:r>
    </w:p>
    <w:p w:rsidR="004F280B" w:rsidRPr="00B06C0E" w:rsidRDefault="004F280B" w:rsidP="004F280B">
      <w:pPr>
        <w:tabs>
          <w:tab w:val="center" w:pos="1253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6C0E">
        <w:rPr>
          <w:sz w:val="28"/>
          <w:szCs w:val="28"/>
        </w:rPr>
        <w:tab/>
        <w:t>коммунальной инфраструктуры»</w:t>
      </w:r>
    </w:p>
    <w:p w:rsidR="004F280B" w:rsidRPr="00B06C0E" w:rsidRDefault="004F280B" w:rsidP="004F28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C0E">
        <w:rPr>
          <w:b/>
          <w:sz w:val="28"/>
          <w:szCs w:val="28"/>
        </w:rPr>
        <w:t>Мероприятия программы</w:t>
      </w: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4548"/>
        <w:gridCol w:w="1134"/>
        <w:gridCol w:w="1418"/>
        <w:gridCol w:w="850"/>
        <w:gridCol w:w="851"/>
        <w:gridCol w:w="850"/>
        <w:gridCol w:w="851"/>
        <w:gridCol w:w="850"/>
        <w:gridCol w:w="3463"/>
      </w:tblGrid>
      <w:tr w:rsidR="004F280B" w:rsidRPr="00B06C0E" w:rsidTr="00F8491E">
        <w:trPr>
          <w:trHeight w:val="728"/>
        </w:trPr>
        <w:tc>
          <w:tcPr>
            <w:tcW w:w="555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6C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06C0E">
              <w:rPr>
                <w:sz w:val="22"/>
                <w:szCs w:val="22"/>
              </w:rPr>
              <w:t>/</w:t>
            </w:r>
            <w:proofErr w:type="spellStart"/>
            <w:r w:rsidRPr="00B06C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48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Финансовые затраты в действующих ценах соответствующих лет, тыс. рублей</w:t>
            </w:r>
          </w:p>
        </w:tc>
        <w:tc>
          <w:tcPr>
            <w:tcW w:w="3463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4F280B" w:rsidRPr="00B06C0E" w:rsidTr="00F8491E">
        <w:tc>
          <w:tcPr>
            <w:tcW w:w="555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всего на период реализации программы</w:t>
            </w:r>
          </w:p>
        </w:tc>
        <w:tc>
          <w:tcPr>
            <w:tcW w:w="4252" w:type="dxa"/>
            <w:gridSpan w:val="5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3463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744"/>
        </w:trPr>
        <w:tc>
          <w:tcPr>
            <w:tcW w:w="555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2020</w:t>
            </w:r>
          </w:p>
        </w:tc>
        <w:tc>
          <w:tcPr>
            <w:tcW w:w="3463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510"/>
        </w:trPr>
        <w:tc>
          <w:tcPr>
            <w:tcW w:w="555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1.</w:t>
            </w:r>
          </w:p>
        </w:tc>
        <w:tc>
          <w:tcPr>
            <w:tcW w:w="4548" w:type="dxa"/>
            <w:vMerge w:val="restart"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Финансирование программы в целом</w:t>
            </w:r>
          </w:p>
        </w:tc>
        <w:tc>
          <w:tcPr>
            <w:tcW w:w="1134" w:type="dxa"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 xml:space="preserve"> </w:t>
            </w:r>
          </w:p>
        </w:tc>
      </w:tr>
      <w:tr w:rsidR="004F280B" w:rsidRPr="00B06C0E" w:rsidTr="00F8491E">
        <w:trPr>
          <w:trHeight w:val="546"/>
        </w:trPr>
        <w:tc>
          <w:tcPr>
            <w:tcW w:w="555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областной бюджет &lt;*&gt;</w:t>
            </w:r>
          </w:p>
        </w:tc>
        <w:tc>
          <w:tcPr>
            <w:tcW w:w="1418" w:type="dxa"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1010"/>
        </w:trPr>
        <w:tc>
          <w:tcPr>
            <w:tcW w:w="555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местные бюджеты и внебюджетные источники&lt;**&gt;</w:t>
            </w:r>
          </w:p>
        </w:tc>
        <w:tc>
          <w:tcPr>
            <w:tcW w:w="1418" w:type="dxa"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c>
          <w:tcPr>
            <w:tcW w:w="15370" w:type="dxa"/>
            <w:gridSpan w:val="10"/>
          </w:tcPr>
          <w:p w:rsidR="004F280B" w:rsidRPr="00B06C0E" w:rsidRDefault="004F280B" w:rsidP="00F8491E">
            <w:pPr>
              <w:pStyle w:val="a5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</w:rPr>
            </w:pPr>
            <w:r w:rsidRPr="00B06C0E">
              <w:rPr>
                <w:rFonts w:ascii="Times New Roman" w:hAnsi="Times New Roman"/>
                <w:lang w:val="en-US"/>
              </w:rPr>
              <w:t>I</w:t>
            </w:r>
            <w:r w:rsidRPr="00B06C0E">
              <w:rPr>
                <w:rFonts w:ascii="Times New Roman" w:hAnsi="Times New Roman"/>
              </w:rPr>
              <w:t>. Организационные мероприятия</w:t>
            </w:r>
          </w:p>
        </w:tc>
      </w:tr>
      <w:tr w:rsidR="004F280B" w:rsidRPr="00B06C0E" w:rsidTr="00F8491E">
        <w:tc>
          <w:tcPr>
            <w:tcW w:w="55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c>
          <w:tcPr>
            <w:tcW w:w="55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3.</w:t>
            </w:r>
          </w:p>
        </w:tc>
        <w:tc>
          <w:tcPr>
            <w:tcW w:w="454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 xml:space="preserve">Методическое обеспечение </w:t>
            </w:r>
            <w:proofErr w:type="gramStart"/>
            <w:r w:rsidRPr="00B06C0E">
              <w:rPr>
                <w:sz w:val="22"/>
                <w:szCs w:val="22"/>
              </w:rPr>
              <w:t>реализации инвестиционных программ комплексного развития систем коммунальной инфраструктуры</w:t>
            </w:r>
            <w:proofErr w:type="gramEnd"/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3463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c>
          <w:tcPr>
            <w:tcW w:w="55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4.</w:t>
            </w:r>
          </w:p>
        </w:tc>
        <w:tc>
          <w:tcPr>
            <w:tcW w:w="454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Подготовка технико-экономических обоснований и предоставление проектно-сметной документации на проекты комплексного развития систем коммунальной инфраструктуры, реализуемые с использованием средств областного бюджета</w:t>
            </w: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3463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c>
          <w:tcPr>
            <w:tcW w:w="55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5.</w:t>
            </w:r>
          </w:p>
        </w:tc>
        <w:tc>
          <w:tcPr>
            <w:tcW w:w="454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Осуществление мониторинга качества предоставляемых услуг предприятиями жилищно-коммунального комплекса</w:t>
            </w: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Государственная жилищная инспекция Челябинской области</w:t>
            </w:r>
          </w:p>
        </w:tc>
      </w:tr>
      <w:tr w:rsidR="004F280B" w:rsidRPr="00B06C0E" w:rsidTr="00F8491E">
        <w:tc>
          <w:tcPr>
            <w:tcW w:w="55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6.</w:t>
            </w:r>
          </w:p>
        </w:tc>
        <w:tc>
          <w:tcPr>
            <w:tcW w:w="454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Осуществление мониторинга проектов комплексного развития систем коммунальной инфраструктуры, реализуемых с использованием средств областного, местного бюджета</w:t>
            </w: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Администрация Октябрьского муниципального района</w:t>
            </w:r>
          </w:p>
        </w:tc>
      </w:tr>
      <w:tr w:rsidR="004F280B" w:rsidRPr="00B06C0E" w:rsidTr="00F8491E">
        <w:tc>
          <w:tcPr>
            <w:tcW w:w="555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7.</w:t>
            </w:r>
          </w:p>
        </w:tc>
        <w:tc>
          <w:tcPr>
            <w:tcW w:w="454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Осуществление мониторинга реализации программы</w:t>
            </w: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c>
          <w:tcPr>
            <w:tcW w:w="11057" w:type="dxa"/>
            <w:gridSpan w:val="8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pStyle w:val="a5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</w:rPr>
            </w:pPr>
            <w:r w:rsidRPr="00B06C0E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B06C0E">
              <w:rPr>
                <w:rFonts w:ascii="Times New Roman" w:hAnsi="Times New Roman"/>
              </w:rPr>
              <w:t>. Финансово-экономические мероприятия</w:t>
            </w:r>
          </w:p>
        </w:tc>
        <w:tc>
          <w:tcPr>
            <w:tcW w:w="4313" w:type="dxa"/>
            <w:gridSpan w:val="2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pStyle w:val="a5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F280B" w:rsidRPr="00B06C0E" w:rsidTr="00F8491E">
        <w:trPr>
          <w:trHeight w:val="587"/>
        </w:trPr>
        <w:tc>
          <w:tcPr>
            <w:tcW w:w="555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8.</w:t>
            </w:r>
          </w:p>
        </w:tc>
        <w:tc>
          <w:tcPr>
            <w:tcW w:w="4548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Модернизация, реконструкция, капитальный ремонт и строительство приоритетных объектов коммунальной инфраструктуры, в том числе:</w:t>
            </w: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всего, из них: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554"/>
        </w:trPr>
        <w:tc>
          <w:tcPr>
            <w:tcW w:w="555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920"/>
        </w:trPr>
        <w:tc>
          <w:tcPr>
            <w:tcW w:w="555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местные бюджеты и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357"/>
        </w:trPr>
        <w:tc>
          <w:tcPr>
            <w:tcW w:w="555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строительство газовых сетей</w:t>
            </w: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575"/>
        </w:trPr>
        <w:tc>
          <w:tcPr>
            <w:tcW w:w="555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1495"/>
        </w:trPr>
        <w:tc>
          <w:tcPr>
            <w:tcW w:w="555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местные бюджеты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251"/>
        </w:trPr>
        <w:tc>
          <w:tcPr>
            <w:tcW w:w="555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модернизация, реконструкция, капитальный ремонт и строительство котельных, систем водоснабжения, водоотведения, теплоснабжения, и систем электроснабжения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 w:val="restart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601"/>
        </w:trPr>
        <w:tc>
          <w:tcPr>
            <w:tcW w:w="555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F280B" w:rsidRPr="00B06C0E" w:rsidTr="00F8491E">
        <w:trPr>
          <w:trHeight w:val="1039"/>
        </w:trPr>
        <w:tc>
          <w:tcPr>
            <w:tcW w:w="555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местные бюджеты и внебюджетные источники</w:t>
            </w:r>
          </w:p>
        </w:tc>
        <w:tc>
          <w:tcPr>
            <w:tcW w:w="1418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3463" w:type="dxa"/>
            <w:vMerge/>
          </w:tcPr>
          <w:p w:rsidR="004F280B" w:rsidRPr="00B06C0E" w:rsidRDefault="004F280B" w:rsidP="00F8491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rPr>
          <w:sz w:val="22"/>
          <w:szCs w:val="22"/>
        </w:rPr>
      </w:pPr>
      <w:r w:rsidRPr="00B06C0E">
        <w:rPr>
          <w:sz w:val="22"/>
          <w:szCs w:val="22"/>
        </w:rPr>
        <w:t>&lt;*&gt; Объём финансирования корректируется с учётом возможностей областного бюджета на текущий финансовый год</w:t>
      </w:r>
    </w:p>
    <w:p w:rsidR="004F280B" w:rsidRPr="00B06C0E" w:rsidRDefault="004F280B" w:rsidP="004F280B">
      <w:pPr>
        <w:autoSpaceDE w:val="0"/>
        <w:autoSpaceDN w:val="0"/>
        <w:adjustRightInd w:val="0"/>
        <w:rPr>
          <w:sz w:val="22"/>
          <w:szCs w:val="22"/>
        </w:rPr>
      </w:pPr>
    </w:p>
    <w:p w:rsidR="004F280B" w:rsidRDefault="004F280B" w:rsidP="004F280B">
      <w:pPr>
        <w:autoSpaceDE w:val="0"/>
        <w:autoSpaceDN w:val="0"/>
        <w:adjustRightInd w:val="0"/>
        <w:rPr>
          <w:sz w:val="22"/>
          <w:szCs w:val="22"/>
        </w:rPr>
      </w:pPr>
      <w:r w:rsidRPr="00B06C0E">
        <w:rPr>
          <w:sz w:val="22"/>
          <w:szCs w:val="22"/>
        </w:rPr>
        <w:t>&lt;**&gt; Объём финансирования корректируется с учётом возможностей местного бюджета на текущий финансовый год</w:t>
      </w:r>
    </w:p>
    <w:p w:rsidR="00D7637C" w:rsidRPr="0020787E" w:rsidRDefault="00D7637C">
      <w:pPr>
        <w:rPr>
          <w:sz w:val="28"/>
          <w:szCs w:val="28"/>
        </w:rPr>
      </w:pPr>
    </w:p>
    <w:sectPr w:rsidR="00D7637C" w:rsidRPr="0020787E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6E" w:rsidRDefault="004F280B" w:rsidP="002007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06E" w:rsidRDefault="004F280B" w:rsidP="00BB22C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78" w:rsidRDefault="004F280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B406E" w:rsidRDefault="004F280B" w:rsidP="00BB22CD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6E" w:rsidRDefault="004F280B" w:rsidP="00BB22C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06E" w:rsidRDefault="004F28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6E" w:rsidRDefault="004F280B">
    <w:pPr>
      <w:pStyle w:val="a6"/>
      <w:jc w:val="center"/>
    </w:pPr>
  </w:p>
  <w:p w:rsidR="001B406E" w:rsidRDefault="004F28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6E" w:rsidRDefault="004F280B">
    <w:pPr>
      <w:pStyle w:val="a6"/>
      <w:jc w:val="center"/>
    </w:pPr>
  </w:p>
  <w:p w:rsidR="001B406E" w:rsidRDefault="004F280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27"/>
    <w:rsid w:val="0020787E"/>
    <w:rsid w:val="0048357E"/>
    <w:rsid w:val="004F280B"/>
    <w:rsid w:val="006541A6"/>
    <w:rsid w:val="008F6023"/>
    <w:rsid w:val="00D10427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F2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2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F28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F2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F28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F2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F280B"/>
  </w:style>
  <w:style w:type="paragraph" w:customStyle="1" w:styleId="BodyTextIndent3">
    <w:name w:val="Body Text Indent 3"/>
    <w:basedOn w:val="a"/>
    <w:rsid w:val="004F280B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2%D0%B5%D1%80%D0%B5%D0%BD%D0%BA%D1%83%D0%BB%D1%8C_%28%D0%9E%D0%BA%D1%82%D1%8F%D0%B1%D1%80%D1%8C%D1%81%D0%BA%D0%B8%D0%B9_%D1%80%D0%B0%D0%B9%D0%BE%D0%BD%29&amp;action=edit&amp;redlink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%D0%A1%D0%BF%D0%BE%D1%80%D0%BD%D0%BE%D0%B5_%28%D0%A7%D0%B5%D0%BB%D1%8F%D0%B1%D0%B8%D0%BD%D1%81%D0%BA%D0%B0%D1%8F_%D0%BE%D0%B1%D0%BB%D0%B0%D1%81%D1%82%D1%8C%29&amp;action=edit&amp;redlink=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A1%D0%BE%D1%81%D0%BD%D0%BE%D0%B2%D0%B5%D0%BD%D1%8C%D0%BA%D0%BE%D0%B5&amp;action=edit&amp;redlink=1" TargetMode="External"/><Relationship Id="rId11" Type="http://schemas.openxmlformats.org/officeDocument/2006/relationships/header" Target="header2.xml"/><Relationship Id="rId5" Type="http://schemas.openxmlformats.org/officeDocument/2006/relationships/hyperlink" Target="https://ru.wikipedia.org/w/index.php?title=%D0%9F%D0%BE%D0%B4%D0%BE%D0%B2%D0%B8%D0%BD%D0%BD%D0%BE%D0%B5_%28%D1%81%D0%B5%D0%BB%D0%BE%29&amp;action=edit&amp;redlink=1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/index.php?title=%D0%A5%D0%B0%D1%80%D0%BB%D1%83%D1%88%D0%B8&amp;action=edit&amp;redlink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2016-02-08T10:27:00Z</cp:lastPrinted>
  <dcterms:created xsi:type="dcterms:W3CDTF">2016-02-08T10:06:00Z</dcterms:created>
  <dcterms:modified xsi:type="dcterms:W3CDTF">2016-02-20T18:52:00Z</dcterms:modified>
</cp:coreProperties>
</file>